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D" w:rsidRPr="0080229D" w:rsidRDefault="008B0D7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bookmarkStart w:id="0" w:name="_GoBack"/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</w:t>
      </w:r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 xml:space="preserve">ідповіді на питання вчителів та батьків </w:t>
      </w:r>
      <w:proofErr w:type="gramStart"/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>п</w:t>
      </w:r>
      <w:proofErr w:type="gramEnd"/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>ід час дистанційного навчання</w:t>
      </w:r>
      <w:r w:rsidR="0080229D" w:rsidRPr="0080229D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 xml:space="preserve"> (ДН) </w:t>
      </w:r>
      <w:r w:rsidR="0080229D" w:rsidRPr="0080229D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дітей в умовах карантину, коли вчитель не може бути поруч</w:t>
      </w:r>
      <w:bookmarkEnd w:id="0"/>
      <w:r w:rsidR="0080229D" w:rsidRPr="0080229D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. І як зрозуміти, чи вивчила щось дитина, коли традиційні способи оцінювання недоступні.</w:t>
      </w:r>
    </w:p>
    <w:p w:rsidR="008B0D7D" w:rsidRDefault="008B0D7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 w:eastAsia="ru-RU"/>
        </w:rPr>
      </w:pP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1. Чи потрібно оцінювати роботу учнів та учениць при ДН 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ід час карантину?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Потрібно. Оцінювання – встановлення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івня навчальних досягнень учня/учениці в оволодінні змістом предмета відповідно до вимог чинних програм. За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техн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ічної можливості, проводьте оцінювання результатів навчання за допомогою дистанційних платформ Докладніше – дивіться відповідь на запитання 2.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2. Як отримувати зворотний зв’язок та виконані завдання від учні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для оцінювання?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Отримання навчальних матеріалів та спілкування між учасниками дистанційного навчання забезпечується через передачу віде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о-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, аудіо-, графічної та текстової інформації у синхронному або асинхронному режимі. Це можуть бути письмові роботи (самостійні і контрольні, перекази, зокрема й окремі тестові, компетентнісні завдання тощо), а також навчальний проєкт, заповнення таблиць, побудова схем, моделей тощо.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Роботи можуть збиратися також в учнівському портфолі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 (б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ільше про нього у відповіді на запитання 4).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потреби, завдання учнів та учениць можна контролювати через будь-який месенджер, що має відозв’язок (Zoom, Skype тощо).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різними можливостями отримання зворотного зв’язку можна ознайомитись на платформах дистанційного навчання.</w:t>
      </w:r>
    </w:p>
    <w:p w:rsidR="0080229D" w:rsidRPr="0080229D" w:rsidRDefault="00743910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hyperlink r:id="rId6" w:tgtFrame="_blank" w:history="1">
        <w:r w:rsidR="0080229D" w:rsidRPr="0080229D">
          <w:rPr>
            <w:rFonts w:ascii="ProximaNova" w:eastAsia="Times New Roman" w:hAnsi="ProximaNova" w:cs="Times New Roman"/>
            <w:b/>
            <w:bCs/>
            <w:color w:val="C4DF5B"/>
            <w:sz w:val="30"/>
            <w:szCs w:val="30"/>
            <w:bdr w:val="none" w:sz="0" w:space="0" w:color="auto" w:frame="1"/>
            <w:lang w:eastAsia="ru-RU"/>
          </w:rPr>
          <w:t>Платформа Moodle</w:t>
        </w:r>
      </w:hyperlink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– безкоштовна відкрита система управління дистанційним навчанням. Дозволяє використовувати широкий набі</w:t>
      </w:r>
      <w:proofErr w:type="gramStart"/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інструментів для освітньої взаємодії вчителя, учнів та адміністрації закладу освіти. Зокрема, дає можливість:</w:t>
      </w:r>
    </w:p>
    <w:p w:rsidR="0080229D" w:rsidRPr="0080229D" w:rsidRDefault="0080229D" w:rsidP="0080229D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представляти навчальний матеріал у </w:t>
      </w:r>
      <w:proofErr w:type="gramStart"/>
      <w:r w:rsidRPr="0080229D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ізних форматах (текст, презентація, відеоматеріал, вебсторінка; урок як сукупність вебсторінок із можливим проміжним виконанням тестових завдань);</w:t>
      </w:r>
    </w:p>
    <w:p w:rsidR="0080229D" w:rsidRPr="0080229D" w:rsidRDefault="0080229D" w:rsidP="0080229D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lastRenderedPageBreak/>
        <w:t>здійснювати тестування та опитування школярів із використанням запитань закритого (множинний вибі</w:t>
      </w:r>
      <w:proofErr w:type="gramStart"/>
      <w:r w:rsidRPr="0080229D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правильної відповіді та співставлення) і відкритого типу;</w:t>
      </w:r>
    </w:p>
    <w:p w:rsidR="0080229D" w:rsidRPr="0080229D" w:rsidRDefault="0080229D" w:rsidP="0080229D">
      <w:pPr>
        <w:numPr>
          <w:ilvl w:val="0"/>
          <w:numId w:val="1"/>
        </w:numPr>
        <w:spacing w:after="60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виконувати завдання учнями з можливістю пересилати відповідні файли.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ім того, система має широкий спектр інструментів моніторингу навчальної діяльності учнів. Наприклад, щодо загального часу роботи учня з конкретним навчальним курсом, відповідними темами або складовими елементами навчального матеріалу, загальної успішності учня або класу під час виконання тестових завдань тощо.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Хмарні сервіси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(</w:t>
      </w:r>
      <w:hyperlink r:id="rId7" w:tgtFrame="_blank" w:history="1">
        <w:r w:rsidRPr="0080229D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Office365</w:t>
        </w:r>
      </w:hyperlink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, Google) для спільної роботи учні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вчителя.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Хмарний сервіс </w:t>
      </w:r>
      <w:hyperlink r:id="rId8" w:tgtFrame="_blank" w:history="1">
        <w:r w:rsidRPr="0080229D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Google-диск</w:t>
        </w:r>
      </w:hyperlink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надає можливості створювати багатофункціональне користувацьке середовище, продуктивне та зручне для учнів та вчителів, для обміну файлами, структурування і збереження їх в одному місці.</w:t>
      </w:r>
      <w:proofErr w:type="gramEnd"/>
    </w:p>
    <w:p w:rsidR="0080229D" w:rsidRPr="0080229D" w:rsidRDefault="00743910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hyperlink r:id="rId9" w:tgtFrame="_blank" w:history="1">
        <w:r w:rsidR="0080229D" w:rsidRPr="0080229D">
          <w:rPr>
            <w:rFonts w:ascii="ProximaNova" w:eastAsia="Times New Roman" w:hAnsi="ProximaNova" w:cs="Times New Roman"/>
            <w:b/>
            <w:bCs/>
            <w:color w:val="C4DF5B"/>
            <w:sz w:val="30"/>
            <w:szCs w:val="30"/>
            <w:bdr w:val="none" w:sz="0" w:space="0" w:color="auto" w:frame="1"/>
            <w:lang w:eastAsia="ru-RU"/>
          </w:rPr>
          <w:t>Google-форма</w:t>
        </w:r>
      </w:hyperlink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 Можна збирати відповіді учні</w:t>
      </w:r>
      <w:proofErr w:type="gramStart"/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</w:t>
      </w:r>
      <w:proofErr w:type="gramEnd"/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gramStart"/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та</w:t>
      </w:r>
      <w:proofErr w:type="gramEnd"/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учениць і потім проводити автоматичне оцінювання результатів тестування.</w:t>
      </w:r>
    </w:p>
    <w:p w:rsidR="0080229D" w:rsidRPr="0080229D" w:rsidRDefault="00743910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hyperlink r:id="rId10" w:tgtFrame="_blank" w:history="1">
        <w:r w:rsidR="0080229D" w:rsidRPr="0080229D">
          <w:rPr>
            <w:rFonts w:ascii="ProximaNova" w:eastAsia="Times New Roman" w:hAnsi="ProximaNova" w:cs="Times New Roman"/>
            <w:b/>
            <w:bCs/>
            <w:color w:val="C4DF5B"/>
            <w:sz w:val="30"/>
            <w:szCs w:val="30"/>
            <w:bdr w:val="none" w:sz="0" w:space="0" w:color="auto" w:frame="1"/>
            <w:lang w:eastAsia="ru-RU"/>
          </w:rPr>
          <w:t>Classtime</w:t>
        </w:r>
      </w:hyperlink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 Є бібліотека ресурсів, але є і можливість створювати запитання.</w:t>
      </w:r>
    </w:p>
    <w:p w:rsidR="0080229D" w:rsidRPr="0080229D" w:rsidRDefault="00743910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hyperlink r:id="rId11" w:tgtFrame="_blank" w:history="1">
        <w:r w:rsidR="0080229D" w:rsidRPr="0080229D">
          <w:rPr>
            <w:rFonts w:ascii="ProximaNova" w:eastAsia="Times New Roman" w:hAnsi="ProximaNova" w:cs="Times New Roman"/>
            <w:b/>
            <w:bCs/>
            <w:color w:val="C4DF5B"/>
            <w:sz w:val="30"/>
            <w:szCs w:val="30"/>
            <w:bdr w:val="none" w:sz="0" w:space="0" w:color="auto" w:frame="1"/>
            <w:lang w:eastAsia="ru-RU"/>
          </w:rPr>
          <w:t>Learningapps</w:t>
        </w:r>
      </w:hyperlink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Дозволяє створювати вправи </w:t>
      </w:r>
      <w:proofErr w:type="gramStart"/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="0080229D"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ізних типів на різні теми або користуватися готовими.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Анкетування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Для проведення поточного контролю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ід час дистанційного навчання зручно використовувати різноманітні анкети. Анкета – достатньо гнучкий інструмент, оскільки питання можна ставити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безл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іччю різних способів. У дистанційній освіті після освоєння кожної теми можна використовувати анкети, в яких учень сам оцінює свої результати навчання за такими показниками: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– зрозумів / зрозуміла, можу вирішити самостійно;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– зрозумів / зрозуміла можу вирішити з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ідказкою;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– не зрозумів / не зрозуміла, не можу вирішити.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lastRenderedPageBreak/>
        <w:t>Оскільки на сьогодні не розроблена єдина система оцінювання за дистанційною формою навчання, можна користуватися тими засобами, які комфортні для всіх учасників освітнього процесу.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разі неможливості застосовувати названі вище платформи, можна використовувати Viber або інші зручні месенджери.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Важливо: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Потрібно не лише збирати зворотний зв’язок від учнів, а й надавати їм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св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ій: що виконано добре, над чим варто попрацювати, де найближча зона розвитку учня чи учениці. Намагайтесь надавати дітям більше підтримки, ніж критики, вони й так страждають від соціальної ізоляції та вимушеного перебування вдома.</w:t>
      </w:r>
    </w:p>
    <w:p w:rsidR="00503115" w:rsidRDefault="00503115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val="uk-UA" w:eastAsia="ru-RU"/>
        </w:rPr>
      </w:pP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3. Як ефективно забезпечити контроль успішності учні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та учениць?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Пам’ятаючи про автономію закладу освіти, для забезпечення контролю та оцінювання результатів навчання учнів та учениць слід зважати на можливості кожного учасника освітнього процесу.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кожному закладі освіти бажано визначити власні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ідходи до контролю та оцінювання результатів навчання учнів та учениць.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ішення слід обговорити на онлайн-конференції методичного об’єднання закладу освіти і виробити спільні дії щодо підходів оцінювання результатів. Оцінювання результатів навчання учнів має здійснювати педагогічний працівник.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У подальшому, якщо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техн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ічної можливості навчатися дистанційно та оцінювати досягнення школярів немає, а очне навчання не буде відновлене до кінця нинішнього навчального року, на початку нового навчального року на очному навчанні слід провести діагностичне оцінювання учнів та учениць – щоб з’ясувати готовність дітей до подальшого освітнього процесу. За результатами діагностики, за потреби, слід скоригувати календарно-тематичне планування залежно від потреб учні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учениць.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4. Які є способи оцінювання 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кр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ім 12-бальної системи?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lastRenderedPageBreak/>
        <w:t xml:space="preserve">Відповідно до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чинного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законодавства, Закону України “Про повну загальну середню освіту”, заклад освіти може здійснювати оцінювання за власною шкалою оцінювання результатів навчання учнів та учениць або за системою оцінювання, визначеною законодавством.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 разі запровадження закладом освіти власної шкали оцінювання результатів навчання учнів та учениць, ним мають бути визначені правила переведення до системи оцінювання, визначеної законодавством.</w:t>
      </w:r>
      <w:proofErr w:type="gramEnd"/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Заклад може використовувати інші системи оцінювання навчальних досягнень учні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та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учениць за погодженням з місцевими органами управління освітою (</w:t>
      </w:r>
      <w:hyperlink r:id="rId12" w:tgtFrame="_blank" w:history="1">
        <w:r w:rsidRPr="0080229D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наказ МОН від  13.04.2011 № 329</w:t>
        </w:r>
      </w:hyperlink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).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Для оцінювання індивідуальних досягнень учні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учениць може бути використане оцінювання портфоліо.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Портфоліо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– це накопичувальна система оцінювання, що передбачає формування уміння учнів та учениць ставити цілі, планувати і організовувати власну навчальну діяльність; накопичення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ізних видів робіт, які засвідчують рух в індивідуальному розвитку; активну участь в інтеграції кількісних і якісних оцінок;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ідвищення ролі самооцінки.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Таке оцінювання передбачає визначення критеріїв для включення учнівських напрацювань до портфоліо; форми подання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іалу; спланованість процесу оцінювання; елементи самооцінки з боку учня тощо.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Для створення портфоліо 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нема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є встановлених правил і вимог. Його суть у тому, щоб показати, на що здібні учні. Способи оформлення можуть бути 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ізними: від відбору найкращих досягнень із будь-якого предмету (предметів) до накопичення всіх робіт, виконаних учнем. Для створення портфоліо можна користуватися </w:t>
      </w:r>
      <w:hyperlink r:id="rId13" w:tgtFrame="_blank" w:history="1">
        <w:r w:rsidRPr="0080229D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цим посиланням</w:t>
        </w:r>
      </w:hyperlink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5. Які способи оцінювання є оптимальними в умовах, що склалися сьогодні?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ОПТИМАЛЬНИМИ Є ТІ, ДО ЯКИХ ГОТОВІ ВИ І 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ВАШ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 ДІТИ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Звісно, найкраще, якщо ви можете проводити оцінювання в режимі онлайн або на дистанційних платформах, де є відповідна функція та 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lastRenderedPageBreak/>
        <w:t xml:space="preserve">інструментарій. Якщо вам із причин, що не залежать від вас, недоступний жоден з інструментів дистанційного оцінювання, то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ісля закінчення карантину оцінювання треба буде зробити очно.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Зважаючи на ситуацію у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країн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і, варто надавати учням можливість повторно виконати роботи.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6. Як потрібно оцінювати самостійні тестові (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перев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ірочні) завдання, виконані учнями в домашніх умовах? І чи є в цьому потреба?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Оцінювання таких робіт здійснюється відповідно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наказу МОН від 21.08.2013 № 1222 “Про затвердження орієнтовних вимог оцінювання навчальних досягнень учнів із базових дисциплін у системі загальної середньої освіти”.</w:t>
      </w:r>
    </w:p>
    <w:p w:rsidR="0080229D" w:rsidRPr="0080229D" w:rsidRDefault="0080229D" w:rsidP="00503115">
      <w:pPr>
        <w:spacing w:after="375" w:line="240" w:lineRule="auto"/>
        <w:ind w:left="900" w:right="708" w:firstLine="93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За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техн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ічної можливості, проводити оцінювання результатів навчання за допомогою дистанційних платформ. Докладніше – </w:t>
      </w:r>
      <w:r w:rsidR="00503115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дивіться відповідь на запитання</w:t>
      </w:r>
      <w:r w:rsidR="00503115">
        <w:rPr>
          <w:rFonts w:ascii="ProximaNova" w:eastAsia="Times New Roman" w:hAnsi="ProximaNova" w:cs="Times New Roman"/>
          <w:color w:val="141414"/>
          <w:sz w:val="30"/>
          <w:szCs w:val="30"/>
          <w:lang w:val="uk-UA" w:eastAsia="ru-RU"/>
        </w:rPr>
        <w:t xml:space="preserve"> 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2.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7. Як виконувати контрольні роботи, особливо усні? Наприклад, 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як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перевірити вивчення напам’ять вірша?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 час ДН контрольні роботи слід виконувати письмово в синхронному (коли всі учасники освітнього процесу перебувають у вебсередовищі одночасно) або асинхронному режимі (освітній процес здійснюється за зручним для вчителя та учнів розкладом, неодночасно, але з визначеними дедлайнами).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Звісно, потрібно зважати на ситуацію, що склалася, пам’ятати, що значну частину матеріалу діти опановують самостійно. Варто надавати ї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 б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ільше спроб і часу на виконання контрольних завдань.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Не слід розглядати оцінювання як інструмент покарання учні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учениць. Вчителю варто обирати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ідходи, які сприятимуть індивідуалізації освітнього процесу, підвищуватимуть навчальну самостійність у виконанні робіт і мотивуватимуть учнів та учениць.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8. Яким чином оцінювати учні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та учениць 1 класу?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lastRenderedPageBreak/>
        <w:t xml:space="preserve">Оцінювання результатів навчання учнів 1 класу має формувальний характер та здійснюється вербально. Головна мета формувального (поточного) оцінювання – 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ідтримати кожного учня. Завершальне (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ідсумкове) оцінювання результатів навчання в 1 класі відбувається лише в кінці навчального року та відмічається у свідоцтві досягнень.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 час оцінювання навчальних результатів учнів 1 класу важливий зв’язок між учителем та учнем.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Для цього потрібно спільно з’ясувати змі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зробленого, встановити зв’язок між тим, що вже відомо, і тим, що знадобиться дітям у майбутньому, порівняти реальні результати з очікуваними, проаналізувати, чому сталося так, а не інакше, зробити спільні висновки, відкоригувати засвоєння, обговорити нові теми для обмірковування; встановити зв’язок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між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тим, що вже відомо, і тим, що потрібно засвоїти, навчитись, як у майбутньому скласти план подальших дій.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9. Як оцінити дитину 3 класу з особливими освітніми потребами?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Відповідно до індивідуальних особливостей освітньої діяльності, для кожного учня з особливими освітніми потребами, який навчається в інклюзивному класі, у порядку, визначеному законодавством, складаються індивідуальна програма розвитку та індивідуальний навчальний план (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потреби).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Для використання в оцінюванні результатів навчальних досягнень можна скористатися відповідним </w:t>
      </w:r>
      <w:hyperlink r:id="rId14" w:tgtFrame="_blank" w:history="1">
        <w:proofErr w:type="gramStart"/>
        <w:r w:rsidRPr="0080229D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пос</w:t>
        </w:r>
        <w:proofErr w:type="gramEnd"/>
        <w:r w:rsidRPr="0080229D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ібником</w:t>
        </w:r>
      </w:hyperlink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Слід зауважити, що учні 3 класу навчаються відповідно до Державного стандарту початкової загальної освіти для дітей з особливими освітніми потребами, </w:t>
      </w:r>
      <w:hyperlink r:id="rId15" w:tgtFrame="_blank" w:history="1">
        <w:r w:rsidRPr="0080229D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затвердженого в 2013 році</w:t>
        </w:r>
      </w:hyperlink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Якщо індивідуальний навчальний план розроблено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основ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 освітньої програми закладу загальної середньої освіти, то результати навчання оцінюються за орієнтовними вимогами оцінювання навчальних досягнень, що встановлені для такого типу закладу.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lastRenderedPageBreak/>
        <w:t xml:space="preserve">10. Як будуть оцінювати дитину, в якої немає </w:t>
      </w: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техн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ічного забезпечення для дистанційного навчання?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В сьогоднішніх умовах оцінювати дитину, в якої немає доступу до електронних ресурсів, варто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ісля відновлення очного навчання. А вчитися дитина має за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ідручником.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Потрібно взаємодіяти між собою із затримкою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часі, застосовуючи інші доступні засоби спілкування.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У деяких країнах таким дітям видають планшети чи ноутбуки зі шкіл, але для реалізації цього питання в Україні необхідні управлінські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ішення.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11. Чи мають право учні не виконувати завдання? Деякі батьки негативно реагують на цей вид навчання.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Потрібно прагнути, щоб усі учасники освітнього процесу розуміли критичні умови, що склалися сьогодні. Зараз немає інших можливостей вчитися,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ім дистанційної форми навчання. Якщо виникає проблема небажання виконувати завдання, вчителю важливо спілкуватися з учнями та їхніми батьками, проводити роз’яснювальну роботу.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Насамперед, важливо зрозуміти причини негативної реакції батьків. Можливо, у них немає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техн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ічних засобів – наприклад, один комп’ютер і двоє дітей? Можливо,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вони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вважають кількість завдань, які вчителі задають дітям, надмірними? Не мають досвіду організації самостійного навчання дитини?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Потрібно розуміти справжні потреби і мотиви людей, щоб досягти порозуміння. І вчителям, і батькам варто розуміти: дитина буде вчитися, якщо процес буде організований, структурований і необтяжливий – такий, що відповідає віковим особливостям дитини.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Інструменти спілкування в дистанційному навчанні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Електронна пошта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– це стандартний сервіс інтернету, що забезпечує передавання повідомлень, як у формі звичайних текстів, як і в інших формах (програмах, графіці, звуках, відео) у відкритому чи зашифрованому 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lastRenderedPageBreak/>
        <w:t>вигляді. У системі освіти електронна пошта використовується для організації спілкування викладача й учня, а також учнів та учениць між собою.</w:t>
      </w:r>
      <w:proofErr w:type="gramEnd"/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Форум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– найпоширеніша форма спілкування вчителя й учнів та учениць у дистанційному навчанні. Кожний форум присвячений якійсь проблемі або темі. Модератор форуму реалізує дискусію чи обговорення, стимулюючи запитаннями, повідомленнями,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новою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цікавою інформацією.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Програмне забезпечення форумів дозволяє прикріпити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ізні файли певного розміру. Кілька форумів можна об’єднати в один великий. Наприклад,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 час роботи малої групи учнів та учениць над проєктом створюються форуми для кожної окремої групи з метою спілкування під час проведення дослідження над вирішенням поставленого для цієї групи завдання, потім – обговорення загальної проблеми проєкту всіма учасниками навчального процесу (вебконференція).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Чат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– спілкування користувачів мережі в режимі реального часу, засіб оперативного спілкування людей через інтернет. Є кілька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ізновидів чату: текстовий, голосовий, аудіовідеочат. Найбільш поширений – текстовий. Голосовий чат дозволяє спілкуватися за допомогою голосу, що важливо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 час вивчення іноземної мови в дистанційній формі.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В освітніх цілях, за необхідності, можна організувати спілкування в чатах із носіями мови. Це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реальна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можливість мовної практики, яка проводиться в межах запропонованої для дискусії проблеми, сумісної проєктної діяльності, обміну інформацією.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Відеоконференція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– це конференція в онлайн-режимі. Вона проводиться у визначений день і в призначений час. Це – один із сучасних способів зв’язку, що дозволяє проводити заняття у “віддалених класах”, коли учні і вчитель перебувають на відстані. Отже, обговорення й ухалення рішень, дискусії, захист проєктів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ідбуваються в режимі реального часу. Вчитель і учні можуть бачити одне одного, вчитель може супроводжувати лекцію наочним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іалом.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Блог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– форма спілкування, яка нагадує форум, де право на публікацію належить одній особі чи групі людей. Блог 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lastRenderedPageBreak/>
        <w:t xml:space="preserve">можна використовувати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ід час навчання мови в колективі.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Наприклад, автор (один учень чи група) виконав певне завдання (тві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, есе), яке розміщує на сайті свого мережевого щоденника (блогу), потім автор блогу дає можливість іншим учням прочитати і прокоментувати розміщений матеріал. В учнів та учениць з’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являється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можливість обговорення й оцінки якості публікації і коментарів іноземною мовою, що сприяє розвитку мовленнєвих навичок.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Середовище </w:t>
      </w:r>
      <w:hyperlink r:id="rId16" w:tgtFrame="_blank" w:history="1">
        <w:r w:rsidRPr="0080229D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Classroom</w:t>
        </w:r>
      </w:hyperlink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дозволяє організувати онлайн-навчання, використовуючи відео, текстову та графічну інформацію,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ізні додатки Google. Учитель має можливість контролювати, систематизувати, оцінювати діяльність, переглядати результати виконання вправ, застосовувати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ізні форми оцінювання.</w:t>
      </w:r>
    </w:p>
    <w:p w:rsidR="0080229D" w:rsidRPr="0080229D" w:rsidRDefault="0080229D" w:rsidP="0080229D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gramStart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Соц</w:t>
      </w:r>
      <w:proofErr w:type="gramEnd"/>
      <w:r w:rsidRPr="0080229D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іальні мережі та месенджери</w:t>
      </w: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дозволяють створювати закриті групи, чати, теми, завдань, проблем, інформації.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Специфіка ДН, що базується на телекомунікаційних технологіях, інтернет-ресурсах і послугах, впливає на способи відбору і структуризації змісту, способи реалізації тих чи інших методів і організаційних форм навчання, що суттєво впливає на функціонування всієї системи. Учень відбирає і оброблює інформацію, висуває гіпотези, ухвалює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ішення, спираючись на власні роздуми  та бачення проблеми.</w:t>
      </w:r>
    </w:p>
    <w:p w:rsidR="0080229D" w:rsidRPr="0080229D" w:rsidRDefault="0080229D" w:rsidP="0080229D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У центрі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ізнання – проблема, яка вимагає роботи думки для її розв’язання.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ізнавальна, мисленнєва діяльність учня дозволяє йому виходити за межі отриманої інформації, будувати нове знання. Роль учителя полягає в тому, щоб допомогти учням, стимулювати їх до самостійних роздумів, відкриттів, нових поглядів на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досл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іджуване явище, предмет. Водночас, учитель і учень залишаються учасниками цього процесу в </w:t>
      </w:r>
      <w:proofErr w:type="gramStart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активному</w:t>
      </w:r>
      <w:proofErr w:type="gramEnd"/>
      <w:r w:rsidRPr="0080229D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діалозі.</w:t>
      </w:r>
    </w:p>
    <w:p w:rsidR="00127A30" w:rsidRDefault="00127A30"/>
    <w:sectPr w:rsidR="00127A30" w:rsidSect="00FC69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3C1"/>
    <w:multiLevelType w:val="multilevel"/>
    <w:tmpl w:val="2D40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D"/>
    <w:rsid w:val="00127A30"/>
    <w:rsid w:val="00503115"/>
    <w:rsid w:val="006F1680"/>
    <w:rsid w:val="00743910"/>
    <w:rsid w:val="0080229D"/>
    <w:rsid w:val="008B0D7D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229D"/>
    <w:rPr>
      <w:i/>
      <w:iCs/>
    </w:rPr>
  </w:style>
  <w:style w:type="character" w:styleId="a5">
    <w:name w:val="Strong"/>
    <w:basedOn w:val="a0"/>
    <w:uiPriority w:val="22"/>
    <w:qFormat/>
    <w:rsid w:val="0080229D"/>
    <w:rPr>
      <w:b/>
      <w:bCs/>
    </w:rPr>
  </w:style>
  <w:style w:type="character" w:styleId="a6">
    <w:name w:val="Hyperlink"/>
    <w:basedOn w:val="a0"/>
    <w:uiPriority w:val="99"/>
    <w:semiHidden/>
    <w:unhideWhenUsed/>
    <w:rsid w:val="00802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229D"/>
    <w:rPr>
      <w:i/>
      <w:iCs/>
    </w:rPr>
  </w:style>
  <w:style w:type="character" w:styleId="a5">
    <w:name w:val="Strong"/>
    <w:basedOn w:val="a0"/>
    <w:uiPriority w:val="22"/>
    <w:qFormat/>
    <w:rsid w:val="0080229D"/>
    <w:rPr>
      <w:b/>
      <w:bCs/>
    </w:rPr>
  </w:style>
  <w:style w:type="character" w:styleId="a6">
    <w:name w:val="Hyperlink"/>
    <w:basedOn w:val="a0"/>
    <w:uiPriority w:val="99"/>
    <w:semiHidden/>
    <w:unhideWhenUsed/>
    <w:rsid w:val="00802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ru_ALL/drive/" TargetMode="External"/><Relationship Id="rId13" Type="http://schemas.openxmlformats.org/officeDocument/2006/relationships/hyperlink" Target="https://nus.org.ua/wp-content/uploads/2017/08/portfolio-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office.com/" TargetMode="External"/><Relationship Id="rId12" Type="http://schemas.openxmlformats.org/officeDocument/2006/relationships/hyperlink" Target="https://zakon.rada.gov.ua/laws/show/z0566-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org/" TargetMode="External"/><Relationship Id="rId11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607-2013-%D0%BF" TargetMode="External"/><Relationship Id="rId10" Type="http://schemas.openxmlformats.org/officeDocument/2006/relationships/hyperlink" Target="https://www.classtime.com/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intl/uk_ua/forms/about/" TargetMode="External"/><Relationship Id="rId14" Type="http://schemas.openxmlformats.org/officeDocument/2006/relationships/hyperlink" Target="https://drive.google.com/file/d/0B0kHwvQLtSb5MVZGdExSMmdnaDg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</cp:lastModifiedBy>
  <cp:revision>7</cp:revision>
  <dcterms:created xsi:type="dcterms:W3CDTF">2020-05-08T09:02:00Z</dcterms:created>
  <dcterms:modified xsi:type="dcterms:W3CDTF">2020-06-11T12:29:00Z</dcterms:modified>
</cp:coreProperties>
</file>